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921F66" w:rsidRDefault="00B43B67">
      <w:pPr>
        <w:pStyle w:val="Text"/>
        <w:jc w:val="both"/>
        <w:rPr>
          <w:rStyle w:val="dn"/>
          <w:b/>
          <w:bCs/>
        </w:rPr>
      </w:pPr>
      <w:r>
        <w:rPr>
          <w:b/>
          <w:bCs/>
        </w:rPr>
        <w:t xml:space="preserve">Do roku 2022 se očekává více než pětinásobný </w:t>
      </w:r>
      <w:proofErr w:type="spellStart"/>
      <w:r>
        <w:rPr>
          <w:b/>
          <w:bCs/>
        </w:rPr>
        <w:t>rů</w:t>
      </w:r>
      <w:proofErr w:type="spellEnd"/>
      <w:r>
        <w:rPr>
          <w:b/>
          <w:bCs/>
          <w:lang w:val="fr-FR"/>
        </w:rPr>
        <w:t>st popt</w:t>
      </w:r>
      <w:proofErr w:type="spellStart"/>
      <w:r>
        <w:rPr>
          <w:b/>
          <w:bCs/>
        </w:rPr>
        <w:t>ávky</w:t>
      </w:r>
      <w:proofErr w:type="spellEnd"/>
      <w:r>
        <w:rPr>
          <w:b/>
          <w:bCs/>
        </w:rPr>
        <w:t xml:space="preserve"> po </w:t>
      </w:r>
      <w:proofErr w:type="spellStart"/>
      <w:r>
        <w:rPr>
          <w:b/>
          <w:bCs/>
        </w:rPr>
        <w:t>barevn</w:t>
      </w:r>
      <w:proofErr w:type="spellEnd"/>
      <w:r>
        <w:rPr>
          <w:b/>
          <w:bCs/>
          <w:lang w:val="fr-FR"/>
        </w:rPr>
        <w:t>é</w:t>
      </w:r>
      <w:r>
        <w:rPr>
          <w:b/>
          <w:bCs/>
        </w:rPr>
        <w:t xml:space="preserve">m </w:t>
      </w:r>
      <w:proofErr w:type="spellStart"/>
      <w:r>
        <w:rPr>
          <w:b/>
          <w:bCs/>
        </w:rPr>
        <w:t>inkoustov</w:t>
      </w:r>
      <w:proofErr w:type="spellEnd"/>
      <w:r>
        <w:rPr>
          <w:b/>
          <w:bCs/>
          <w:lang w:val="fr-FR"/>
        </w:rPr>
        <w:t>é</w:t>
      </w:r>
      <w:r>
        <w:rPr>
          <w:b/>
          <w:bCs/>
        </w:rPr>
        <w:t xml:space="preserve">m tisku. S tím rostou i nároky poskytovatelů tisku na zvýšení produktivity a flexibility tiskových strojů, aby </w:t>
      </w:r>
      <w:proofErr w:type="spellStart"/>
      <w:r>
        <w:rPr>
          <w:b/>
          <w:bCs/>
        </w:rPr>
        <w:t>doká</w:t>
      </w:r>
      <w:proofErr w:type="spellEnd"/>
      <w:r>
        <w:rPr>
          <w:b/>
          <w:bCs/>
          <w:lang w:val="it-IT"/>
        </w:rPr>
        <w:t>zali tuto popt</w:t>
      </w:r>
      <w:proofErr w:type="spellStart"/>
      <w:r>
        <w:rPr>
          <w:b/>
          <w:bCs/>
        </w:rPr>
        <w:t>ávku</w:t>
      </w:r>
      <w:proofErr w:type="spellEnd"/>
      <w:r>
        <w:rPr>
          <w:b/>
          <w:bCs/>
        </w:rPr>
        <w:t xml:space="preserve"> uspokojit. Xerox reaguje na potřeby trhu navýšením produkčního výkonu stroje </w:t>
      </w:r>
      <w:hyperlink r:id="rId6" w:history="1">
        <w:r>
          <w:rPr>
            <w:rStyle w:val="Hyperlink0"/>
            <w:lang w:val="fr-FR"/>
          </w:rPr>
          <w:t>Xerox Brenva</w:t>
        </w:r>
        <w:r>
          <w:rPr>
            <w:rStyle w:val="Hyperlink0"/>
          </w:rPr>
          <w:t xml:space="preserve">® </w:t>
        </w:r>
        <w:r>
          <w:rPr>
            <w:rStyle w:val="Hyperlink0"/>
            <w:lang w:val="fr-FR"/>
          </w:rPr>
          <w:t>HD Production Press</w:t>
        </w:r>
      </w:hyperlink>
      <w:r>
        <w:rPr>
          <w:rStyle w:val="dn"/>
          <w:b/>
          <w:bCs/>
        </w:rPr>
        <w:t xml:space="preserve"> o 40 procent, rozšířením možností zásobníků a přidáním </w:t>
      </w:r>
      <w:proofErr w:type="spellStart"/>
      <w:r>
        <w:rPr>
          <w:rStyle w:val="dn"/>
          <w:b/>
          <w:bCs/>
        </w:rPr>
        <w:t>rolov</w:t>
      </w:r>
      <w:proofErr w:type="spellEnd"/>
      <w:r>
        <w:rPr>
          <w:rStyle w:val="dn"/>
          <w:b/>
          <w:bCs/>
          <w:lang w:val="fr-FR"/>
        </w:rPr>
        <w:t>é</w:t>
      </w:r>
      <w:r>
        <w:rPr>
          <w:rStyle w:val="dn"/>
          <w:b/>
          <w:bCs/>
        </w:rPr>
        <w:t xml:space="preserve">ho odvíječe, který umožňuje nepřetržitý provoz. </w:t>
      </w:r>
    </w:p>
    <w:p w:rsidR="00921F66" w:rsidRDefault="00921F66">
      <w:pPr>
        <w:pStyle w:val="Text"/>
        <w:jc w:val="both"/>
      </w:pPr>
    </w:p>
    <w:p w:rsidR="00921F66" w:rsidRDefault="00B43B67">
      <w:pPr>
        <w:pStyle w:val="Text"/>
        <w:jc w:val="both"/>
        <w:rPr>
          <w:rStyle w:val="dn"/>
          <w:b/>
          <w:bCs/>
        </w:rPr>
      </w:pPr>
      <w:r>
        <w:rPr>
          <w:rStyle w:val="dn"/>
          <w:b/>
          <w:bCs/>
        </w:rPr>
        <w:t>Navýšení produktivity</w:t>
      </w:r>
    </w:p>
    <w:p w:rsidR="00921F66" w:rsidRDefault="00B43B67">
      <w:pPr>
        <w:pStyle w:val="Text"/>
        <w:jc w:val="both"/>
      </w:pPr>
      <w:r>
        <w:t xml:space="preserve">S novými rychlostmi </w:t>
      </w:r>
      <w:proofErr w:type="spellStart"/>
      <w:r>
        <w:t>oboustrann</w:t>
      </w:r>
      <w:proofErr w:type="spellEnd"/>
      <w:r>
        <w:rPr>
          <w:lang w:val="fr-FR"/>
        </w:rPr>
        <w:t>é</w:t>
      </w:r>
      <w:r>
        <w:t xml:space="preserve">ho tisku je produkční výkon </w:t>
      </w:r>
      <w:proofErr w:type="spellStart"/>
      <w:r>
        <w:t>tiskov</w:t>
      </w:r>
      <w:proofErr w:type="spellEnd"/>
      <w:r>
        <w:rPr>
          <w:lang w:val="fr-FR"/>
        </w:rPr>
        <w:t>é</w:t>
      </w:r>
      <w:r>
        <w:t xml:space="preserve">ho stroje </w:t>
      </w:r>
      <w:proofErr w:type="spellStart"/>
      <w:r>
        <w:t>Brenva</w:t>
      </w:r>
      <w:proofErr w:type="spellEnd"/>
      <w:r>
        <w:t xml:space="preserve"> HD </w:t>
      </w:r>
      <w:proofErr w:type="spellStart"/>
      <w:r>
        <w:t>navýš</w:t>
      </w:r>
      <w:proofErr w:type="spellEnd"/>
      <w:r>
        <w:rPr>
          <w:lang w:val="nl-NL"/>
        </w:rPr>
        <w:t>en ze 197 a</w:t>
      </w:r>
      <w:r>
        <w:t xml:space="preserve">ž na 275 A4 stran za minutu. Produkční stroj tak nabízí výhody </w:t>
      </w:r>
      <w:bookmarkStart w:id="0" w:name="_GoBack"/>
      <w:bookmarkEnd w:id="0"/>
      <w:proofErr w:type="spellStart"/>
      <w:r>
        <w:t>inkoustov</w:t>
      </w:r>
      <w:proofErr w:type="spellEnd"/>
      <w:r>
        <w:rPr>
          <w:lang w:val="fr-FR"/>
        </w:rPr>
        <w:t>é</w:t>
      </w:r>
      <w:r>
        <w:t xml:space="preserve">ho tisku, </w:t>
      </w:r>
      <w:proofErr w:type="spellStart"/>
      <w:r>
        <w:t>vysok</w:t>
      </w:r>
      <w:proofErr w:type="spellEnd"/>
      <w:r>
        <w:rPr>
          <w:lang w:val="fr-FR"/>
        </w:rPr>
        <w:t xml:space="preserve">é </w:t>
      </w:r>
      <w:r>
        <w:t xml:space="preserve">kvality a </w:t>
      </w:r>
      <w:proofErr w:type="spellStart"/>
      <w:r>
        <w:t>vysok</w:t>
      </w:r>
      <w:proofErr w:type="spellEnd"/>
      <w:r>
        <w:rPr>
          <w:lang w:val="fr-FR"/>
        </w:rPr>
        <w:t>é</w:t>
      </w:r>
      <w:r>
        <w:t xml:space="preserve">ho výstupního výkonu v klíčových oblastech použití. </w:t>
      </w:r>
    </w:p>
    <w:p w:rsidR="00921F66" w:rsidRDefault="00921F66">
      <w:pPr>
        <w:pStyle w:val="Text"/>
        <w:jc w:val="both"/>
      </w:pPr>
    </w:p>
    <w:p w:rsidR="00921F66" w:rsidRDefault="00B43B67">
      <w:pPr>
        <w:pStyle w:val="Text"/>
        <w:jc w:val="both"/>
      </w:pPr>
      <w:r>
        <w:t>„</w:t>
      </w:r>
      <w:r>
        <w:rPr>
          <w:rStyle w:val="dn"/>
          <w:i/>
          <w:iCs/>
        </w:rPr>
        <w:t xml:space="preserve">Inkoustový tiskový stroj Xerox </w:t>
      </w:r>
      <w:proofErr w:type="spellStart"/>
      <w:r>
        <w:rPr>
          <w:rStyle w:val="dn"/>
          <w:i/>
          <w:iCs/>
        </w:rPr>
        <w:t>Brenva</w:t>
      </w:r>
      <w:proofErr w:type="spellEnd"/>
      <w:r>
        <w:rPr>
          <w:rStyle w:val="dn"/>
          <w:i/>
          <w:iCs/>
        </w:rPr>
        <w:t xml:space="preserve"> HD kombinuje </w:t>
      </w:r>
      <w:proofErr w:type="spellStart"/>
      <w:r>
        <w:rPr>
          <w:rStyle w:val="dn"/>
          <w:i/>
          <w:iCs/>
        </w:rPr>
        <w:t>přízniv</w:t>
      </w:r>
      <w:proofErr w:type="spellEnd"/>
      <w:r>
        <w:rPr>
          <w:rStyle w:val="dn"/>
          <w:i/>
          <w:iCs/>
          <w:lang w:val="fr-FR"/>
        </w:rPr>
        <w:t xml:space="preserve">é </w:t>
      </w:r>
      <w:r>
        <w:rPr>
          <w:rStyle w:val="dn"/>
          <w:i/>
          <w:iCs/>
        </w:rPr>
        <w:t xml:space="preserve">náklady </w:t>
      </w:r>
      <w:proofErr w:type="spellStart"/>
      <w:r>
        <w:rPr>
          <w:rStyle w:val="dn"/>
          <w:i/>
          <w:iCs/>
        </w:rPr>
        <w:t>inkoustov</w:t>
      </w:r>
      <w:proofErr w:type="spellEnd"/>
      <w:r>
        <w:rPr>
          <w:rStyle w:val="dn"/>
          <w:i/>
          <w:iCs/>
          <w:lang w:val="fr-FR"/>
        </w:rPr>
        <w:t>é</w:t>
      </w:r>
      <w:r>
        <w:rPr>
          <w:rStyle w:val="dn"/>
          <w:i/>
          <w:iCs/>
        </w:rPr>
        <w:t>ho tisku s flexibilitou tisku na arch. Nov</w:t>
      </w:r>
      <w:r>
        <w:rPr>
          <w:rStyle w:val="dn"/>
          <w:i/>
          <w:iCs/>
          <w:lang w:val="fr-FR"/>
        </w:rPr>
        <w:t xml:space="preserve">é </w:t>
      </w:r>
      <w:r>
        <w:rPr>
          <w:rStyle w:val="dn"/>
          <w:i/>
          <w:iCs/>
        </w:rPr>
        <w:t xml:space="preserve">vlastnosti dále zlepšují produkční výkony při zachování </w:t>
      </w:r>
      <w:proofErr w:type="spellStart"/>
      <w:r>
        <w:rPr>
          <w:rStyle w:val="dn"/>
          <w:i/>
          <w:iCs/>
        </w:rPr>
        <w:t>požadovan</w:t>
      </w:r>
      <w:proofErr w:type="spellEnd"/>
      <w:r>
        <w:rPr>
          <w:rStyle w:val="dn"/>
          <w:i/>
          <w:iCs/>
          <w:lang w:val="fr-FR"/>
        </w:rPr>
        <w:t xml:space="preserve">é </w:t>
      </w:r>
      <w:r>
        <w:rPr>
          <w:rStyle w:val="dn"/>
          <w:i/>
          <w:iCs/>
        </w:rPr>
        <w:t xml:space="preserve">kvality tisku a rozšiřují možnosti využití stroje pro výrobu stále více typů tiskových zakázek. Ti, kteří už produkční stroj </w:t>
      </w:r>
      <w:proofErr w:type="spellStart"/>
      <w:r>
        <w:rPr>
          <w:rStyle w:val="dn"/>
          <w:i/>
          <w:iCs/>
        </w:rPr>
        <w:t>Brenva</w:t>
      </w:r>
      <w:proofErr w:type="spellEnd"/>
      <w:r>
        <w:rPr>
          <w:rStyle w:val="dn"/>
          <w:i/>
          <w:iCs/>
        </w:rPr>
        <w:t xml:space="preserve"> vlastní, ho mohou jednoduše aktualizovat a zvýšit tak stávající </w:t>
      </w:r>
      <w:r>
        <w:rPr>
          <w:rStyle w:val="dn"/>
          <w:i/>
          <w:iCs/>
          <w:lang w:val="fr-FR"/>
        </w:rPr>
        <w:t>investice,</w:t>
      </w:r>
      <w:r>
        <w:t xml:space="preserve">“ říká Petr Jetel, produktový manažer </w:t>
      </w:r>
      <w:proofErr w:type="spellStart"/>
      <w:r>
        <w:t>společ</w:t>
      </w:r>
      <w:proofErr w:type="spellEnd"/>
      <w:r>
        <w:rPr>
          <w:lang w:val="it-IT"/>
        </w:rPr>
        <w:t xml:space="preserve">nosti Xerox </w:t>
      </w:r>
      <w:r>
        <w:t>ČR.</w:t>
      </w:r>
    </w:p>
    <w:p w:rsidR="00921F66" w:rsidRDefault="00921F66">
      <w:pPr>
        <w:pStyle w:val="Text"/>
        <w:jc w:val="both"/>
      </w:pPr>
    </w:p>
    <w:p w:rsidR="00921F66" w:rsidRDefault="00B43B67">
      <w:pPr>
        <w:pStyle w:val="Text"/>
        <w:jc w:val="both"/>
      </w:pPr>
      <w:r>
        <w:t>„</w:t>
      </w:r>
      <w:r>
        <w:rPr>
          <w:rStyle w:val="dn"/>
          <w:i/>
          <w:iCs/>
        </w:rPr>
        <w:t>Rychlost tisku, efektivita pracovního postupu a výrobní náklady jsou jedněmi z nejdůležitější</w:t>
      </w:r>
      <w:r w:rsidRPr="001E0D75">
        <w:rPr>
          <w:rStyle w:val="dn"/>
          <w:i/>
          <w:iCs/>
        </w:rPr>
        <w:t>ch aspekt</w:t>
      </w:r>
      <w:r>
        <w:rPr>
          <w:rStyle w:val="dn"/>
          <w:i/>
          <w:iCs/>
        </w:rPr>
        <w:t xml:space="preserve">ů, </w:t>
      </w:r>
      <w:proofErr w:type="spellStart"/>
      <w:r>
        <w:rPr>
          <w:rStyle w:val="dn"/>
          <w:i/>
          <w:iCs/>
        </w:rPr>
        <w:t>kter</w:t>
      </w:r>
      <w:proofErr w:type="spellEnd"/>
      <w:r>
        <w:rPr>
          <w:rStyle w:val="dn"/>
          <w:i/>
          <w:iCs/>
          <w:lang w:val="fr-FR"/>
        </w:rPr>
        <w:t xml:space="preserve">é </w:t>
      </w:r>
      <w:r>
        <w:rPr>
          <w:rStyle w:val="dn"/>
          <w:i/>
          <w:iCs/>
        </w:rPr>
        <w:t>poskytovatel</w:t>
      </w:r>
      <w:r>
        <w:rPr>
          <w:rStyle w:val="dn"/>
          <w:i/>
          <w:iCs/>
          <w:lang w:val="fr-FR"/>
        </w:rPr>
        <w:t xml:space="preserve">é </w:t>
      </w:r>
      <w:r>
        <w:rPr>
          <w:rStyle w:val="dn"/>
          <w:i/>
          <w:iCs/>
        </w:rPr>
        <w:t xml:space="preserve">tisku berou v potaz při koupi </w:t>
      </w:r>
      <w:proofErr w:type="spellStart"/>
      <w:r>
        <w:rPr>
          <w:rStyle w:val="dn"/>
          <w:i/>
          <w:iCs/>
        </w:rPr>
        <w:t>inkoustov</w:t>
      </w:r>
      <w:proofErr w:type="spellEnd"/>
      <w:r>
        <w:rPr>
          <w:rStyle w:val="dn"/>
          <w:i/>
          <w:iCs/>
          <w:lang w:val="fr-FR"/>
        </w:rPr>
        <w:t>é</w:t>
      </w:r>
      <w:r>
        <w:rPr>
          <w:rStyle w:val="dn"/>
          <w:i/>
          <w:iCs/>
        </w:rPr>
        <w:t>ho zařízení</w:t>
      </w:r>
      <w:r>
        <w:t xml:space="preserve">,“ říká Marco </w:t>
      </w:r>
      <w:proofErr w:type="spellStart"/>
      <w:r>
        <w:t>Boer</w:t>
      </w:r>
      <w:proofErr w:type="spellEnd"/>
      <w:r>
        <w:t xml:space="preserve">, viceprezident společnosti IT </w:t>
      </w:r>
      <w:proofErr w:type="spellStart"/>
      <w:r>
        <w:t>Strategies</w:t>
      </w:r>
      <w:proofErr w:type="spellEnd"/>
      <w:r>
        <w:t>. „</w:t>
      </w:r>
      <w:r>
        <w:rPr>
          <w:rStyle w:val="dn"/>
          <w:i/>
          <w:iCs/>
        </w:rPr>
        <w:t xml:space="preserve">Zdokonalení rychlosti </w:t>
      </w:r>
      <w:proofErr w:type="spellStart"/>
      <w:r>
        <w:rPr>
          <w:rStyle w:val="dn"/>
          <w:i/>
          <w:iCs/>
        </w:rPr>
        <w:t>Brenvy</w:t>
      </w:r>
      <w:proofErr w:type="spellEnd"/>
      <w:r>
        <w:rPr>
          <w:rStyle w:val="dn"/>
          <w:i/>
          <w:iCs/>
        </w:rPr>
        <w:t xml:space="preserve"> HD znamená, že poskytovatel</w:t>
      </w:r>
      <w:r>
        <w:rPr>
          <w:rStyle w:val="dn"/>
          <w:i/>
          <w:iCs/>
          <w:lang w:val="fr-FR"/>
        </w:rPr>
        <w:t xml:space="preserve">é </w:t>
      </w:r>
      <w:r>
        <w:rPr>
          <w:rStyle w:val="dn"/>
          <w:i/>
          <w:iCs/>
        </w:rPr>
        <w:t xml:space="preserve">tisku mohou rychleji </w:t>
      </w:r>
      <w:proofErr w:type="spellStart"/>
      <w:r>
        <w:rPr>
          <w:rStyle w:val="dn"/>
          <w:i/>
          <w:iCs/>
        </w:rPr>
        <w:t>zvlá</w:t>
      </w:r>
      <w:proofErr w:type="spellEnd"/>
      <w:r>
        <w:rPr>
          <w:rStyle w:val="dn"/>
          <w:i/>
          <w:iCs/>
          <w:lang w:val="nl-NL"/>
        </w:rPr>
        <w:t>dat zak</w:t>
      </w:r>
      <w:proofErr w:type="spellStart"/>
      <w:r>
        <w:rPr>
          <w:rStyle w:val="dn"/>
          <w:i/>
          <w:iCs/>
        </w:rPr>
        <w:t>ázky</w:t>
      </w:r>
      <w:proofErr w:type="spellEnd"/>
      <w:r>
        <w:rPr>
          <w:rStyle w:val="dn"/>
          <w:i/>
          <w:iCs/>
        </w:rPr>
        <w:t xml:space="preserve">, především pak v klíčových oblastech použití, jakými je například transakční </w:t>
      </w:r>
      <w:r>
        <w:rPr>
          <w:rStyle w:val="dn"/>
          <w:i/>
          <w:iCs/>
          <w:lang w:val="fr-FR"/>
        </w:rPr>
        <w:t>a Direct Mail</w:t>
      </w:r>
      <w:r>
        <w:t>.“</w:t>
      </w:r>
    </w:p>
    <w:p w:rsidR="00921F66" w:rsidRDefault="00921F66">
      <w:pPr>
        <w:pStyle w:val="Text"/>
        <w:jc w:val="both"/>
      </w:pPr>
    </w:p>
    <w:p w:rsidR="00921F66" w:rsidRDefault="00B43B67">
      <w:pPr>
        <w:pStyle w:val="Text"/>
        <w:jc w:val="both"/>
      </w:pPr>
      <w:r>
        <w:t xml:space="preserve">Zvýšený výkon </w:t>
      </w:r>
      <w:proofErr w:type="spellStart"/>
      <w:r>
        <w:t>Brenvy</w:t>
      </w:r>
      <w:proofErr w:type="spellEnd"/>
      <w:r>
        <w:t xml:space="preserve"> HD nově tak</w:t>
      </w:r>
      <w:r>
        <w:rPr>
          <w:lang w:val="fr-FR"/>
        </w:rPr>
        <w:t xml:space="preserve">é </w:t>
      </w:r>
      <w:r>
        <w:t>umožňuje rychleji zpracovávat více úkolů najednou. Zrychluje oboustranný tisk, který je nezbytný pro tisk knih a manuálů a pro množství transakční</w:t>
      </w:r>
      <w:r w:rsidRPr="001E0D75">
        <w:t xml:space="preserve">ch </w:t>
      </w:r>
      <w:r>
        <w:t>úloh. V závislosti na velikosti použit</w:t>
      </w:r>
      <w:r>
        <w:rPr>
          <w:lang w:val="fr-FR"/>
        </w:rPr>
        <w:t>é</w:t>
      </w:r>
      <w:r>
        <w:t xml:space="preserve">ho papíru je tak </w:t>
      </w:r>
      <w:proofErr w:type="spellStart"/>
      <w:r>
        <w:t>možn</w:t>
      </w:r>
      <w:proofErr w:type="spellEnd"/>
      <w:r>
        <w:rPr>
          <w:lang w:val="fr-FR"/>
        </w:rPr>
        <w:t xml:space="preserve">é </w:t>
      </w:r>
      <w:r>
        <w:rPr>
          <w:lang w:val="pt-PT"/>
        </w:rPr>
        <w:t>dos</w:t>
      </w:r>
      <w:proofErr w:type="spellStart"/>
      <w:r>
        <w:t>áhnout</w:t>
      </w:r>
      <w:proofErr w:type="spellEnd"/>
      <w:r>
        <w:t xml:space="preserve"> až na necelých 300 tištěných obrazů </w:t>
      </w:r>
      <w:r w:rsidRPr="001E0D75">
        <w:t>form</w:t>
      </w:r>
      <w:r>
        <w:t xml:space="preserve">átu A4 za minutu.  </w:t>
      </w:r>
    </w:p>
    <w:p w:rsidR="00921F66" w:rsidRDefault="00921F66">
      <w:pPr>
        <w:pStyle w:val="Text"/>
        <w:jc w:val="both"/>
      </w:pPr>
    </w:p>
    <w:p w:rsidR="00921F66" w:rsidRDefault="00B43B67">
      <w:pPr>
        <w:pStyle w:val="Text"/>
        <w:jc w:val="both"/>
        <w:rPr>
          <w:rStyle w:val="dn"/>
          <w:b/>
          <w:bCs/>
        </w:rPr>
      </w:pPr>
      <w:r>
        <w:rPr>
          <w:rStyle w:val="dn"/>
          <w:b/>
          <w:bCs/>
        </w:rPr>
        <w:t xml:space="preserve">Produkční </w:t>
      </w:r>
      <w:r>
        <w:rPr>
          <w:rStyle w:val="dn"/>
          <w:b/>
          <w:bCs/>
          <w:lang w:val="pt-PT"/>
        </w:rPr>
        <w:t>flexibilita</w:t>
      </w:r>
    </w:p>
    <w:p w:rsidR="00921F66" w:rsidRDefault="00B43B67">
      <w:pPr>
        <w:pStyle w:val="Text"/>
        <w:jc w:val="both"/>
      </w:pPr>
      <w:r>
        <w:t xml:space="preserve">Xerox ve spolupráci se svým technologickým partnerem, společností </w:t>
      </w:r>
      <w:proofErr w:type="spellStart"/>
      <w:r>
        <w:t>Tecnau</w:t>
      </w:r>
      <w:proofErr w:type="spellEnd"/>
      <w:r>
        <w:t xml:space="preserve">, nyní nově nabízí zařízení pro podávání rolí </w:t>
      </w:r>
      <w:hyperlink r:id="rId7" w:history="1">
        <w:r>
          <w:rPr>
            <w:rStyle w:val="Hyperlink1"/>
            <w:lang w:val="nl-NL"/>
          </w:rPr>
          <w:t>Tecnau SheetFeeder</w:t>
        </w:r>
      </w:hyperlink>
      <w:hyperlink r:id="rId8" w:history="1">
        <w:r>
          <w:rPr>
            <w:rStyle w:val="Hyperlink2"/>
          </w:rPr>
          <w:t>TM</w:t>
        </w:r>
      </w:hyperlink>
      <w:hyperlink r:id="rId9" w:history="1">
        <w:r>
          <w:rPr>
            <w:rStyle w:val="Hyperlink1"/>
          </w:rPr>
          <w:t xml:space="preserve"> BV</w:t>
        </w:r>
      </w:hyperlink>
      <w:r>
        <w:t xml:space="preserve">, </w:t>
      </w:r>
      <w:proofErr w:type="spellStart"/>
      <w:r>
        <w:t>kter</w:t>
      </w:r>
      <w:proofErr w:type="spellEnd"/>
      <w:r>
        <w:rPr>
          <w:lang w:val="fr-FR"/>
        </w:rPr>
        <w:t xml:space="preserve">é </w:t>
      </w:r>
      <w:r>
        <w:t xml:space="preserve">nabízí </w:t>
      </w:r>
      <w:proofErr w:type="spellStart"/>
      <w:r>
        <w:t>nepřetržit</w:t>
      </w:r>
      <w:proofErr w:type="spellEnd"/>
      <w:r>
        <w:rPr>
          <w:lang w:val="fr-FR"/>
        </w:rPr>
        <w:t xml:space="preserve">é </w:t>
      </w:r>
      <w:r>
        <w:t xml:space="preserve">podávání papíru po dobu až </w:t>
      </w:r>
      <w:r>
        <w:rPr>
          <w:lang w:val="fr-FR"/>
        </w:rPr>
        <w:t>dev</w:t>
      </w:r>
      <w:proofErr w:type="spellStart"/>
      <w:r>
        <w:t>íti</w:t>
      </w:r>
      <w:proofErr w:type="spellEnd"/>
      <w:r>
        <w:t xml:space="preserve"> hodin. </w:t>
      </w:r>
      <w:proofErr w:type="spellStart"/>
      <w:r>
        <w:t>Brenva</w:t>
      </w:r>
      <w:proofErr w:type="spellEnd"/>
      <w:r>
        <w:t xml:space="preserve"> HD je tak první archovou inkoustovou tiskárnou nabízející funkci odvíječe role. Poskytovatel</w:t>
      </w:r>
      <w:r>
        <w:rPr>
          <w:lang w:val="fr-FR"/>
        </w:rPr>
        <w:t xml:space="preserve">é </w:t>
      </w:r>
      <w:r>
        <w:t xml:space="preserve">tisku tak mohou zpracovávat rozsáhlejší zakázky bez nutnosti </w:t>
      </w:r>
      <w:proofErr w:type="spellStart"/>
      <w:r>
        <w:t>čast</w:t>
      </w:r>
      <w:proofErr w:type="spellEnd"/>
      <w:r>
        <w:rPr>
          <w:lang w:val="fr-FR"/>
        </w:rPr>
        <w:t>é</w:t>
      </w:r>
      <w:r>
        <w:t xml:space="preserve">ho doplňování papíru do zásobníků. </w:t>
      </w:r>
    </w:p>
    <w:p w:rsidR="00921F66" w:rsidRDefault="00921F66">
      <w:pPr>
        <w:pStyle w:val="Text"/>
        <w:jc w:val="both"/>
      </w:pPr>
    </w:p>
    <w:p w:rsidR="00921F66" w:rsidRDefault="00B43B67">
      <w:pPr>
        <w:pStyle w:val="Text"/>
        <w:jc w:val="both"/>
        <w:rPr>
          <w:rStyle w:val="dn"/>
          <w:b/>
          <w:bCs/>
        </w:rPr>
      </w:pPr>
      <w:r>
        <w:rPr>
          <w:rStyle w:val="dn"/>
          <w:b/>
          <w:bCs/>
        </w:rPr>
        <w:t xml:space="preserve">Více aplikací, více zisku </w:t>
      </w:r>
    </w:p>
    <w:p w:rsidR="00921F66" w:rsidRDefault="00B43B67">
      <w:pPr>
        <w:pStyle w:val="Text"/>
        <w:jc w:val="both"/>
      </w:pPr>
      <w:r>
        <w:t xml:space="preserve">S </w:t>
      </w:r>
      <w:proofErr w:type="spellStart"/>
      <w:r>
        <w:t>Brenva</w:t>
      </w:r>
      <w:proofErr w:type="spellEnd"/>
      <w:r>
        <w:t xml:space="preserve"> HD je </w:t>
      </w:r>
      <w:proofErr w:type="spellStart"/>
      <w:r>
        <w:t>možn</w:t>
      </w:r>
      <w:proofErr w:type="spellEnd"/>
      <w:r>
        <w:rPr>
          <w:lang w:val="fr-FR"/>
        </w:rPr>
        <w:t xml:space="preserve">é </w:t>
      </w:r>
      <w:r>
        <w:t>tisknout i na papíry s větší gramáží</w:t>
      </w:r>
      <w:r w:rsidRPr="001E0D75">
        <w:t>, a to a</w:t>
      </w:r>
      <w:r>
        <w:t xml:space="preserve">ž do 270gsm. Produkční stroj Xerox tak dále rozšiřuje nabídku tisku - o pohlednice, ID karty a další tiskoviny, </w:t>
      </w:r>
      <w:proofErr w:type="spellStart"/>
      <w:r>
        <w:t>kter</w:t>
      </w:r>
      <w:proofErr w:type="spellEnd"/>
      <w:r>
        <w:rPr>
          <w:lang w:val="fr-FR"/>
        </w:rPr>
        <w:t xml:space="preserve">é </w:t>
      </w:r>
      <w:r>
        <w:t xml:space="preserve">potřebují papír s vyšší gramáží. </w:t>
      </w:r>
    </w:p>
    <w:p w:rsidR="00921F66" w:rsidRDefault="00921F66">
      <w:pPr>
        <w:pStyle w:val="Text"/>
        <w:jc w:val="both"/>
      </w:pPr>
    </w:p>
    <w:p w:rsidR="00921F66" w:rsidRDefault="00B43B67">
      <w:pPr>
        <w:pStyle w:val="Text"/>
        <w:jc w:val="both"/>
      </w:pPr>
      <w:r>
        <w:t>„</w:t>
      </w:r>
      <w:r>
        <w:rPr>
          <w:rStyle w:val="dn"/>
          <w:i/>
          <w:iCs/>
        </w:rPr>
        <w:t>Stále se snaží</w:t>
      </w:r>
      <w:r w:rsidRPr="001E0D75">
        <w:rPr>
          <w:rStyle w:val="dn"/>
          <w:i/>
          <w:iCs/>
        </w:rPr>
        <w:t>me nach</w:t>
      </w:r>
      <w:r>
        <w:rPr>
          <w:rStyle w:val="dn"/>
          <w:i/>
          <w:iCs/>
        </w:rPr>
        <w:t xml:space="preserve">ázet způsoby, jak našim zákazníkům zvýšit obchodní efektivnost a příležitosti. S tímto </w:t>
      </w:r>
      <w:proofErr w:type="spellStart"/>
      <w:r>
        <w:rPr>
          <w:rStyle w:val="dn"/>
          <w:i/>
          <w:iCs/>
        </w:rPr>
        <w:t>kr</w:t>
      </w:r>
      <w:proofErr w:type="spellEnd"/>
      <w:r>
        <w:rPr>
          <w:rStyle w:val="dn"/>
          <w:i/>
          <w:iCs/>
          <w:lang w:val="fr-FR"/>
        </w:rPr>
        <w:t>é</w:t>
      </w:r>
      <w:r>
        <w:rPr>
          <w:rStyle w:val="dn"/>
          <w:i/>
          <w:iCs/>
        </w:rPr>
        <w:t xml:space="preserve">dem jsme navrhovali a vytvářeli inovace u zařízení </w:t>
      </w:r>
      <w:proofErr w:type="spellStart"/>
      <w:r>
        <w:rPr>
          <w:rStyle w:val="dn"/>
          <w:i/>
          <w:iCs/>
        </w:rPr>
        <w:t>Brenva</w:t>
      </w:r>
      <w:proofErr w:type="spellEnd"/>
      <w:r>
        <w:rPr>
          <w:rStyle w:val="dn"/>
          <w:i/>
          <w:iCs/>
        </w:rPr>
        <w:t xml:space="preserve"> HD</w:t>
      </w:r>
      <w:r>
        <w:t xml:space="preserve">,“ říká </w:t>
      </w:r>
      <w:proofErr w:type="spellStart"/>
      <w:r>
        <w:t>Ragni</w:t>
      </w:r>
      <w:proofErr w:type="spellEnd"/>
      <w:r>
        <w:t xml:space="preserve"> </w:t>
      </w:r>
      <w:proofErr w:type="spellStart"/>
      <w:r>
        <w:t>Mehta</w:t>
      </w:r>
      <w:proofErr w:type="spellEnd"/>
      <w:r>
        <w:t xml:space="preserve">, viceprezidentka a generální ředitelka </w:t>
      </w:r>
      <w:proofErr w:type="spellStart"/>
      <w:r>
        <w:t>Cut</w:t>
      </w:r>
      <w:proofErr w:type="spellEnd"/>
      <w:r>
        <w:t xml:space="preserve"> </w:t>
      </w:r>
      <w:proofErr w:type="spellStart"/>
      <w:r>
        <w:t>Sheet</w:t>
      </w:r>
      <w:proofErr w:type="spellEnd"/>
      <w:r>
        <w:t xml:space="preserve"> Business společnosti Xerox. „</w:t>
      </w:r>
      <w:r>
        <w:rPr>
          <w:rStyle w:val="dn"/>
          <w:i/>
          <w:iCs/>
        </w:rPr>
        <w:t>Díky možnosti tisku více zakázek bez ohledu na jejich časovou náročnost se naši zákazníci nyní mohou zaměřit na maximalizaci jejich obchodních potenciálů a rostoucích obratů</w:t>
      </w:r>
      <w:r>
        <w:t>.“</w:t>
      </w:r>
    </w:p>
    <w:p w:rsidR="00921F66" w:rsidRDefault="00921F66">
      <w:pPr>
        <w:pStyle w:val="Text"/>
        <w:jc w:val="both"/>
      </w:pPr>
    </w:p>
    <w:p w:rsidR="00921F66" w:rsidRDefault="00B43B67">
      <w:pPr>
        <w:pStyle w:val="Text"/>
        <w:jc w:val="both"/>
      </w:pPr>
      <w:r>
        <w:t xml:space="preserve">Očekává se, že oblast tisku knih, transakčního tisku a Direct Mailu bude mít do roku 2022 dvoucifernou hodnotu v roční míře růstu. </w:t>
      </w:r>
    </w:p>
    <w:p w:rsidR="00921F66" w:rsidRDefault="00921F66">
      <w:pPr>
        <w:pStyle w:val="Text"/>
        <w:jc w:val="both"/>
      </w:pPr>
    </w:p>
    <w:p w:rsidR="00921F66" w:rsidRDefault="00B43B67">
      <w:pPr>
        <w:pStyle w:val="Text"/>
        <w:jc w:val="both"/>
        <w:rPr>
          <w:rStyle w:val="dn"/>
          <w:b/>
          <w:bCs/>
        </w:rPr>
      </w:pPr>
      <w:r>
        <w:rPr>
          <w:rStyle w:val="dn"/>
          <w:b/>
          <w:bCs/>
        </w:rPr>
        <w:t>Dostupnost</w:t>
      </w:r>
    </w:p>
    <w:p w:rsidR="00921F66" w:rsidRDefault="00B43B67">
      <w:pPr>
        <w:pStyle w:val="Text"/>
        <w:jc w:val="both"/>
      </w:pPr>
      <w:r>
        <w:t xml:space="preserve">Rychlostní sada </w:t>
      </w:r>
      <w:proofErr w:type="spellStart"/>
      <w:r>
        <w:t>Brenva</w:t>
      </w:r>
      <w:proofErr w:type="spellEnd"/>
      <w:r>
        <w:t xml:space="preserve"> HD je dostupná od 17. září. Dostupná je ve verzi pro nová zařízení, ale i jako upgrade pro stávající instalace. </w:t>
      </w:r>
    </w:p>
    <w:p w:rsidR="00921F66" w:rsidRDefault="00921F66">
      <w:pPr>
        <w:pStyle w:val="Text"/>
        <w:jc w:val="both"/>
      </w:pPr>
    </w:p>
    <w:p w:rsidR="00921F66" w:rsidRDefault="0072261E">
      <w:pPr>
        <w:pStyle w:val="Text"/>
        <w:jc w:val="both"/>
      </w:pPr>
      <w:r>
        <w:rPr>
          <w:noProof/>
        </w:rPr>
        <w:drawing>
          <wp:inline distT="0" distB="0" distL="0" distR="0">
            <wp:extent cx="5715000" cy="2819400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1F66" w:rsidRDefault="00921F66">
      <w:pPr>
        <w:pStyle w:val="Text"/>
        <w:jc w:val="both"/>
      </w:pPr>
    </w:p>
    <w:sectPr w:rsidR="00921F66">
      <w:headerReference w:type="default" r:id="rId11"/>
      <w:pgSz w:w="11900" w:h="16840"/>
      <w:pgMar w:top="1440" w:right="1440" w:bottom="1440" w:left="1440" w:header="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3481" w:rsidRDefault="00B43B67">
      <w:r>
        <w:separator/>
      </w:r>
    </w:p>
  </w:endnote>
  <w:endnote w:type="continuationSeparator" w:id="0">
    <w:p w:rsidR="00C63481" w:rsidRDefault="00B43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3481" w:rsidRDefault="00B43B67">
      <w:r>
        <w:separator/>
      </w:r>
    </w:p>
  </w:footnote>
  <w:footnote w:type="continuationSeparator" w:id="0">
    <w:p w:rsidR="00C63481" w:rsidRDefault="00B43B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1F66" w:rsidRDefault="00921F66">
    <w:pPr>
      <w:pStyle w:val="Text"/>
      <w:rPr>
        <w:color w:val="2895D5"/>
        <w:sz w:val="44"/>
        <w:szCs w:val="44"/>
        <w:u w:color="2895D5"/>
      </w:rPr>
    </w:pPr>
  </w:p>
  <w:p w:rsidR="00921F66" w:rsidRDefault="00921F66">
    <w:pPr>
      <w:pStyle w:val="Tex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21F66"/>
    <w:rsid w:val="001E0D75"/>
    <w:rsid w:val="0072261E"/>
    <w:rsid w:val="00921F66"/>
    <w:rsid w:val="00AF7A27"/>
    <w:rsid w:val="00B43B67"/>
    <w:rsid w:val="00C63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CA1E3B-E5AB-4E86-A3B3-7D195AE53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cs-CZ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rPr>
      <w:sz w:val="24"/>
      <w:szCs w:val="24"/>
      <w:lang w:val="en-US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ext">
    <w:name w:val="Text"/>
    <w:pPr>
      <w:spacing w:line="276" w:lineRule="auto"/>
    </w:pPr>
    <w:rPr>
      <w:rFonts w:ascii="Arial" w:hAnsi="Arial" w:cs="Arial Unicode MS"/>
      <w:color w:val="000000"/>
      <w:sz w:val="22"/>
      <w:szCs w:val="22"/>
      <w:u w:color="000000"/>
    </w:rPr>
  </w:style>
  <w:style w:type="paragraph" w:customStyle="1" w:styleId="Zhlavazpat">
    <w:name w:val="Záhlaví a zápatí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</w:rPr>
  </w:style>
  <w:style w:type="character" w:customStyle="1" w:styleId="dn">
    <w:name w:val="Žádný"/>
  </w:style>
  <w:style w:type="character" w:customStyle="1" w:styleId="Hyperlink0">
    <w:name w:val="Hyperlink.0"/>
    <w:basedOn w:val="dn"/>
    <w:rPr>
      <w:rFonts w:ascii="Arial" w:eastAsia="Arial" w:hAnsi="Arial" w:cs="Arial"/>
      <w:b/>
      <w:bCs/>
      <w:color w:val="1155CC"/>
      <w:u w:val="single" w:color="1155CC"/>
    </w:rPr>
  </w:style>
  <w:style w:type="character" w:customStyle="1" w:styleId="Hyperlink1">
    <w:name w:val="Hyperlink.1"/>
    <w:basedOn w:val="dn"/>
    <w:rPr>
      <w:color w:val="1155CC"/>
      <w:u w:val="single" w:color="1155CC"/>
    </w:rPr>
  </w:style>
  <w:style w:type="character" w:customStyle="1" w:styleId="Hyperlink2">
    <w:name w:val="Hyperlink.2"/>
    <w:basedOn w:val="dn"/>
    <w:rPr>
      <w:color w:val="1155CC"/>
      <w:u w:val="single" w:color="1155CC"/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B43B6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43B67"/>
    <w:rPr>
      <w:sz w:val="24"/>
      <w:szCs w:val="24"/>
      <w:lang w:val="en-US" w:eastAsia="en-US"/>
    </w:rPr>
  </w:style>
  <w:style w:type="paragraph" w:styleId="Zpat">
    <w:name w:val="footer"/>
    <w:basedOn w:val="Normln"/>
    <w:link w:val="ZpatChar"/>
    <w:uiPriority w:val="99"/>
    <w:unhideWhenUsed/>
    <w:rsid w:val="00B43B6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43B67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ecnau.com/product/sheetfeeder-bv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tecnau.com/product/sheetfeeder-bv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xerox.com/digital-printing/digital-printing-press/color-printing/brenva-hd/spec-cscz.html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1.jpeg"/><Relationship Id="rId4" Type="http://schemas.openxmlformats.org/officeDocument/2006/relationships/footnotes" Target="footnotes.xml"/><Relationship Id="rId9" Type="http://schemas.openxmlformats.org/officeDocument/2006/relationships/hyperlink" Target="https://www.tecnau.com/product/sheetfeeder-bv/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527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M.I.P.</Company>
  <LinksUpToDate>false</LinksUpToDate>
  <CharactersWithSpaces>3633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Sobota Zdeněk</dc:creator>
  <cp:lastModifiedBy>Jakub Sobota</cp:lastModifiedBy>
  <cp:revision>4</cp:revision>
  <dcterms:created xsi:type="dcterms:W3CDTF">2018-12-03T19:45:00Z</dcterms:created>
  <dcterms:modified xsi:type="dcterms:W3CDTF">2018-12-03T20:55:00Z</dcterms:modified>
</cp:coreProperties>
</file>